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70"/>
        <w:gridCol w:w="802"/>
        <w:gridCol w:w="1825"/>
        <w:gridCol w:w="870"/>
        <w:gridCol w:w="1046"/>
        <w:gridCol w:w="236"/>
        <w:gridCol w:w="81"/>
        <w:gridCol w:w="675"/>
        <w:gridCol w:w="374"/>
        <w:gridCol w:w="751"/>
        <w:gridCol w:w="29"/>
        <w:gridCol w:w="963"/>
        <w:gridCol w:w="29"/>
      </w:tblGrid>
      <w:tr w:rsidR="00917C6C" w14:paraId="2CDCADE8" w14:textId="77777777" w:rsidTr="00795EE5">
        <w:trPr>
          <w:gridAfter w:val="1"/>
          <w:wAfter w:w="29" w:type="dxa"/>
          <w:trHeight w:val="425"/>
        </w:trPr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7BE81A" w14:textId="58B63A91" w:rsidR="00D15F4C" w:rsidRDefault="00D15F4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–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  <w:p w14:paraId="56472609" w14:textId="33E28DFF" w:rsidR="00917C6C" w:rsidRDefault="00917C6C" w:rsidP="0091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r w:rsidR="00D15F4C">
              <w:rPr>
                <w:sz w:val="24"/>
                <w:szCs w:val="24"/>
              </w:rPr>
              <w:t>ber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  <w:p w14:paraId="2143E959" w14:textId="18978790" w:rsidR="00917C6C" w:rsidRDefault="00D15F4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3FCA8FDF" w14:textId="09AA67F5" w:rsidR="00D15F4C" w:rsidRDefault="00D15F4C" w:rsidP="00917C6C">
            <w:pPr>
              <w:rPr>
                <w:sz w:val="24"/>
                <w:szCs w:val="24"/>
              </w:rPr>
            </w:pPr>
            <w:proofErr w:type="spellStart"/>
            <w:r w:rsidRPr="00D15F4C">
              <w:rPr>
                <w:sz w:val="24"/>
                <w:szCs w:val="24"/>
              </w:rPr>
              <w:t>Internship</w:t>
            </w:r>
            <w:proofErr w:type="spellEnd"/>
            <w:r w:rsidRPr="00D15F4C">
              <w:rPr>
                <w:sz w:val="24"/>
                <w:szCs w:val="24"/>
              </w:rPr>
              <w:t xml:space="preserve"> Start </w:t>
            </w:r>
            <w:proofErr w:type="spellStart"/>
            <w:r w:rsidRPr="00D15F4C">
              <w:rPr>
                <w:sz w:val="24"/>
                <w:szCs w:val="24"/>
              </w:rPr>
              <w:t>Date</w:t>
            </w:r>
            <w:proofErr w:type="spellEnd"/>
          </w:p>
          <w:p w14:paraId="0368D19D" w14:textId="0D9978E5" w:rsidR="00D15F4C" w:rsidRDefault="00D15F4C" w:rsidP="00917C6C">
            <w:pPr>
              <w:rPr>
                <w:sz w:val="24"/>
                <w:szCs w:val="24"/>
              </w:rPr>
            </w:pPr>
            <w:proofErr w:type="spellStart"/>
            <w:r w:rsidRPr="00D15F4C">
              <w:rPr>
                <w:sz w:val="24"/>
                <w:szCs w:val="24"/>
              </w:rPr>
              <w:t>Internship</w:t>
            </w:r>
            <w:proofErr w:type="spellEnd"/>
            <w:r w:rsidRPr="00D15F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 w:rsidRPr="00D15F4C">
              <w:rPr>
                <w:sz w:val="24"/>
                <w:szCs w:val="24"/>
              </w:rPr>
              <w:t xml:space="preserve"> </w:t>
            </w:r>
            <w:proofErr w:type="spellStart"/>
            <w:r w:rsidRPr="00D15F4C">
              <w:rPr>
                <w:sz w:val="24"/>
                <w:szCs w:val="24"/>
              </w:rPr>
              <w:t>Date</w:t>
            </w:r>
            <w:proofErr w:type="spellEnd"/>
          </w:p>
          <w:p w14:paraId="40B36BFD" w14:textId="1171C603" w:rsidR="00917C6C" w:rsidRDefault="00D15F4C" w:rsidP="00917C6C">
            <w:pPr>
              <w:rPr>
                <w:sz w:val="16"/>
                <w:szCs w:val="16"/>
              </w:rPr>
            </w:pPr>
            <w:proofErr w:type="spellStart"/>
            <w:r w:rsidRPr="00D15F4C">
              <w:rPr>
                <w:sz w:val="24"/>
                <w:szCs w:val="24"/>
              </w:rPr>
              <w:t>Number</w:t>
            </w:r>
            <w:proofErr w:type="spellEnd"/>
            <w:r w:rsidRPr="00D15F4C">
              <w:rPr>
                <w:sz w:val="24"/>
                <w:szCs w:val="24"/>
              </w:rPr>
              <w:t xml:space="preserve"> of </w:t>
            </w:r>
            <w:proofErr w:type="spellStart"/>
            <w:r w:rsidRPr="00D15F4C">
              <w:rPr>
                <w:sz w:val="24"/>
                <w:szCs w:val="24"/>
              </w:rPr>
              <w:t>Days</w:t>
            </w:r>
            <w:proofErr w:type="spellEnd"/>
            <w:r w:rsidRPr="00D15F4C">
              <w:rPr>
                <w:sz w:val="24"/>
                <w:szCs w:val="24"/>
              </w:rPr>
              <w:t xml:space="preserve"> </w:t>
            </w:r>
            <w:proofErr w:type="spellStart"/>
            <w:r w:rsidRPr="00D15F4C">
              <w:rPr>
                <w:sz w:val="24"/>
                <w:szCs w:val="24"/>
              </w:rPr>
              <w:t>Worked</w:t>
            </w:r>
            <w:proofErr w:type="spellEnd"/>
          </w:p>
        </w:tc>
        <w:tc>
          <w:tcPr>
            <w:tcW w:w="40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42975C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BB58515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DBF363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0CA87" w14:textId="77777777" w:rsidR="00917C6C" w:rsidRDefault="00917C6C" w:rsidP="00917C6C">
            <w:pPr>
              <w:jc w:val="center"/>
              <w:rPr>
                <w:sz w:val="16"/>
                <w:szCs w:val="16"/>
              </w:rPr>
            </w:pPr>
          </w:p>
          <w:p w14:paraId="0CB68D5D" w14:textId="77777777" w:rsidR="00917C6C" w:rsidRDefault="00917C6C" w:rsidP="00917C6C">
            <w:pPr>
              <w:jc w:val="center"/>
              <w:rPr>
                <w:sz w:val="20"/>
                <w:szCs w:val="20"/>
              </w:rPr>
            </w:pPr>
          </w:p>
          <w:p w14:paraId="53BFB159" w14:textId="04F5F976" w:rsidR="00D15F4C" w:rsidRDefault="00D15F4C" w:rsidP="00D15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14:paraId="5DFED584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  <w:p w14:paraId="14521AD9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208983E8" w14:textId="77777777" w:rsidTr="00795EE5">
        <w:trPr>
          <w:gridAfter w:val="1"/>
          <w:wAfter w:w="29" w:type="dxa"/>
          <w:trHeight w:val="167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8642A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772A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:……/…../…….</w:t>
            </w:r>
          </w:p>
        </w:tc>
        <w:tc>
          <w:tcPr>
            <w:tcW w:w="27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0E0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7D7BC12" w14:textId="77777777" w:rsidTr="00795EE5">
        <w:trPr>
          <w:gridAfter w:val="1"/>
          <w:wAfter w:w="29" w:type="dxa"/>
          <w:trHeight w:val="904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962FA6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EE15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:.……/…../……</w:t>
            </w:r>
          </w:p>
          <w:p w14:paraId="0208F333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E68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34A154B" w14:textId="77777777" w:rsidTr="00795EE5">
        <w:trPr>
          <w:gridAfter w:val="1"/>
          <w:wAfter w:w="29" w:type="dxa"/>
          <w:trHeight w:val="233"/>
        </w:trPr>
        <w:tc>
          <w:tcPr>
            <w:tcW w:w="10192" w:type="dxa"/>
            <w:gridSpan w:val="1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6E98A" w14:textId="74BF7CA0" w:rsidR="00917C6C" w:rsidRDefault="00093D26" w:rsidP="00917C6C">
            <w:pPr>
              <w:jc w:val="center"/>
              <w:rPr>
                <w:b/>
                <w:sz w:val="24"/>
                <w:szCs w:val="24"/>
              </w:rPr>
            </w:pPr>
            <w:r w:rsidRPr="00093D26">
              <w:rPr>
                <w:b/>
                <w:sz w:val="24"/>
                <w:szCs w:val="24"/>
              </w:rPr>
              <w:t>TO BE FILLED OUT BY THE INTERNSHIP INSTITUTION</w:t>
            </w:r>
          </w:p>
        </w:tc>
      </w:tr>
      <w:tr w:rsidR="00917C6C" w14:paraId="64CAA463" w14:textId="77777777" w:rsidTr="00795EE5">
        <w:trPr>
          <w:gridAfter w:val="1"/>
          <w:wAfter w:w="29" w:type="dxa"/>
          <w:trHeight w:val="393"/>
        </w:trPr>
        <w:tc>
          <w:tcPr>
            <w:tcW w:w="603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C6FF" w14:textId="69E51DC9" w:rsidR="00917C6C" w:rsidRDefault="00093D26" w:rsidP="00917C6C">
            <w:pPr>
              <w:spacing w:before="120"/>
              <w:jc w:val="both"/>
            </w:pPr>
            <w:proofErr w:type="spellStart"/>
            <w:r w:rsidRPr="00093D26">
              <w:t>Evaluating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the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student's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internship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based</w:t>
            </w:r>
            <w:proofErr w:type="spellEnd"/>
            <w:r w:rsidRPr="00093D26">
              <w:t xml:space="preserve"> on </w:t>
            </w:r>
            <w:proofErr w:type="spellStart"/>
            <w:r w:rsidRPr="00093D26">
              <w:t>criteria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such</w:t>
            </w:r>
            <w:proofErr w:type="spellEnd"/>
            <w:r w:rsidRPr="00093D26">
              <w:t xml:space="preserve"> as </w:t>
            </w:r>
            <w:proofErr w:type="spellStart"/>
            <w:r w:rsidRPr="00093D26">
              <w:t>attendance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diligence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interest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eagerness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to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learn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ability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to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work</w:t>
            </w:r>
            <w:proofErr w:type="spellEnd"/>
            <w:r w:rsidRPr="00093D26">
              <w:t xml:space="preserve"> in a </w:t>
            </w:r>
            <w:proofErr w:type="spellStart"/>
            <w:r w:rsidRPr="00093D26">
              <w:t>team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and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adherence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to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workplace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discipline</w:t>
            </w:r>
            <w:proofErr w:type="spellEnd"/>
            <w:r w:rsidRPr="00093D26">
              <w:t xml:space="preserve">, </w:t>
            </w:r>
            <w:proofErr w:type="spellStart"/>
            <w:r w:rsidRPr="00093D26">
              <w:t>please</w:t>
            </w:r>
            <w:proofErr w:type="spellEnd"/>
            <w:r w:rsidRPr="00093D26">
              <w:t xml:space="preserve"> mark </w:t>
            </w:r>
            <w:proofErr w:type="spellStart"/>
            <w:r w:rsidRPr="00093D26">
              <w:t>the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appropriate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box</w:t>
            </w:r>
            <w:proofErr w:type="spellEnd"/>
            <w:r w:rsidRPr="00093D26">
              <w:t xml:space="preserve"> </w:t>
            </w:r>
            <w:proofErr w:type="spellStart"/>
            <w:r w:rsidRPr="00093D26">
              <w:t>below</w:t>
            </w:r>
            <w:proofErr w:type="spellEnd"/>
            <w:r w:rsidRPr="00093D26">
              <w:t>:</w:t>
            </w:r>
          </w:p>
        </w:tc>
        <w:tc>
          <w:tcPr>
            <w:tcW w:w="41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BED" w14:textId="494E750A" w:rsidR="00917C6C" w:rsidRDefault="00093D26" w:rsidP="00917C6C">
            <w:pPr>
              <w:jc w:val="center"/>
            </w:pPr>
            <w:r w:rsidRPr="00093D26">
              <w:t>EVALUATION</w:t>
            </w:r>
          </w:p>
        </w:tc>
      </w:tr>
      <w:tr w:rsidR="00917C6C" w14:paraId="23C6BC33" w14:textId="77777777" w:rsidTr="00795EE5">
        <w:trPr>
          <w:gridAfter w:val="1"/>
          <w:wAfter w:w="29" w:type="dxa"/>
          <w:trHeight w:val="195"/>
        </w:trPr>
        <w:tc>
          <w:tcPr>
            <w:tcW w:w="6037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C61" w14:textId="77777777" w:rsidR="00917C6C" w:rsidRDefault="00917C6C" w:rsidP="00917C6C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D17" w14:textId="1B793F52" w:rsidR="00917C6C" w:rsidRDefault="00795EE5" w:rsidP="00917C6C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  <w:p w14:paraId="7E5B8BC0" w14:textId="77777777" w:rsidR="00917C6C" w:rsidRDefault="00917C6C" w:rsidP="00917C6C">
            <w:pPr>
              <w:jc w:val="center"/>
            </w:pPr>
            <w:r>
              <w:t>(85-100)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122" w14:textId="164FF8DD" w:rsidR="00917C6C" w:rsidRDefault="00795EE5" w:rsidP="00917C6C">
            <w:pPr>
              <w:jc w:val="center"/>
            </w:pPr>
            <w:proofErr w:type="spellStart"/>
            <w:r>
              <w:t>Good</w:t>
            </w:r>
            <w:proofErr w:type="spellEnd"/>
          </w:p>
          <w:p w14:paraId="2C887CE9" w14:textId="77777777" w:rsidR="00917C6C" w:rsidRDefault="00917C6C" w:rsidP="00917C6C">
            <w:pPr>
              <w:jc w:val="center"/>
            </w:pPr>
            <w:r>
              <w:t>(70-84)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C08" w14:textId="50657DF1" w:rsidR="00917C6C" w:rsidRDefault="00795EE5" w:rsidP="00917C6C">
            <w:pPr>
              <w:jc w:val="center"/>
            </w:pPr>
            <w:proofErr w:type="spellStart"/>
            <w:r w:rsidRPr="00795EE5">
              <w:t>Fair</w:t>
            </w:r>
            <w:proofErr w:type="spellEnd"/>
          </w:p>
          <w:p w14:paraId="4E363A06" w14:textId="77777777" w:rsidR="00917C6C" w:rsidRDefault="00917C6C" w:rsidP="00917C6C">
            <w:pPr>
              <w:jc w:val="center"/>
            </w:pPr>
            <w:r>
              <w:t>(50-69)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E16" w14:textId="23433261" w:rsidR="00917C6C" w:rsidRDefault="00795EE5" w:rsidP="00917C6C">
            <w:pPr>
              <w:jc w:val="center"/>
            </w:pPr>
            <w:proofErr w:type="spellStart"/>
            <w:r w:rsidRPr="00795EE5">
              <w:t>Poor</w:t>
            </w:r>
            <w:proofErr w:type="spellEnd"/>
          </w:p>
          <w:p w14:paraId="32C0A6AB" w14:textId="77777777" w:rsidR="00917C6C" w:rsidRDefault="00917C6C" w:rsidP="00917C6C">
            <w:pPr>
              <w:jc w:val="center"/>
            </w:pPr>
            <w:r>
              <w:t>(0-49)</w:t>
            </w:r>
          </w:p>
        </w:tc>
      </w:tr>
      <w:tr w:rsidR="00917C6C" w14:paraId="1BC89706" w14:textId="77777777" w:rsidTr="00795EE5">
        <w:trPr>
          <w:gridAfter w:val="1"/>
          <w:wAfter w:w="29" w:type="dxa"/>
          <w:trHeight w:val="371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E59" w14:textId="7E942B4D" w:rsidR="00917C6C" w:rsidRDefault="00093D26" w:rsidP="00917C6C">
            <w:pPr>
              <w:jc w:val="right"/>
              <w:rPr>
                <w:sz w:val="24"/>
                <w:szCs w:val="24"/>
              </w:rPr>
            </w:pPr>
            <w:r w:rsidRPr="00093D26">
              <w:rPr>
                <w:b/>
                <w:sz w:val="24"/>
                <w:szCs w:val="24"/>
              </w:rPr>
              <w:t>EVALUATION (WRITE NOTE WITH THE NUMBER):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A31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393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39A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36F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3DE57A7A" w14:textId="77777777" w:rsidTr="00795EE5">
        <w:trPr>
          <w:gridAfter w:val="1"/>
          <w:wAfter w:w="29" w:type="dxa"/>
          <w:trHeight w:val="273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1A8" w14:textId="1AC94399" w:rsidR="00917C6C" w:rsidRDefault="00753255" w:rsidP="00917C6C">
            <w:pPr>
              <w:jc w:val="center"/>
              <w:rPr>
                <w:sz w:val="24"/>
                <w:szCs w:val="24"/>
              </w:rPr>
            </w:pPr>
            <w:proofErr w:type="spellStart"/>
            <w:r w:rsidRPr="00753255">
              <w:rPr>
                <w:sz w:val="24"/>
                <w:szCs w:val="24"/>
              </w:rPr>
              <w:t>Institution</w:t>
            </w:r>
            <w:proofErr w:type="spellEnd"/>
            <w:r w:rsidRPr="00753255">
              <w:rPr>
                <w:sz w:val="24"/>
                <w:szCs w:val="24"/>
              </w:rPr>
              <w:t xml:space="preserve"> Information of </w:t>
            </w:r>
            <w:proofErr w:type="spellStart"/>
            <w:r w:rsidRPr="00753255">
              <w:rPr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41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327E1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2DA14F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……/…../……..</w:t>
            </w:r>
          </w:p>
          <w:p w14:paraId="4291FA83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754450DF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58DF80AF" w14:textId="5DB53DD3" w:rsidR="00917C6C" w:rsidRDefault="0001582F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1582F">
              <w:rPr>
                <w:sz w:val="24"/>
                <w:szCs w:val="24"/>
              </w:rPr>
              <w:t>Signature</w:t>
            </w:r>
            <w:proofErr w:type="spellEnd"/>
          </w:p>
          <w:p w14:paraId="11589537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611814" w14:textId="5C5D89E3" w:rsidR="00917C6C" w:rsidRDefault="00D2080F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2080F">
              <w:rPr>
                <w:sz w:val="24"/>
                <w:szCs w:val="24"/>
              </w:rPr>
              <w:t>Company</w:t>
            </w:r>
            <w:proofErr w:type="spellEnd"/>
            <w:r w:rsidRPr="00D2080F">
              <w:rPr>
                <w:sz w:val="24"/>
                <w:szCs w:val="24"/>
              </w:rPr>
              <w:t xml:space="preserve"> </w:t>
            </w:r>
            <w:proofErr w:type="spellStart"/>
            <w:r w:rsidRPr="00D2080F">
              <w:rPr>
                <w:sz w:val="24"/>
                <w:szCs w:val="24"/>
              </w:rPr>
              <w:t>stamp</w:t>
            </w:r>
            <w:proofErr w:type="spellEnd"/>
          </w:p>
        </w:tc>
      </w:tr>
      <w:tr w:rsidR="00917C6C" w14:paraId="71B0753C" w14:textId="77777777" w:rsidTr="00795EE5">
        <w:trPr>
          <w:gridAfter w:val="1"/>
          <w:wAfter w:w="29" w:type="dxa"/>
          <w:trHeight w:val="5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8718A" w14:textId="20EA2F79" w:rsidR="00917C6C" w:rsidRDefault="00753255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E487F18" w14:textId="3D7D48B1" w:rsidR="00917C6C" w:rsidRDefault="00917C6C" w:rsidP="0091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753255">
              <w:rPr>
                <w:sz w:val="24"/>
                <w:szCs w:val="24"/>
              </w:rPr>
              <w:t>dress</w:t>
            </w:r>
            <w:proofErr w:type="spellEnd"/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08B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D43914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A3141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B81BF06" w14:textId="77777777" w:rsidTr="00795EE5">
        <w:trPr>
          <w:gridAfter w:val="1"/>
          <w:wAfter w:w="29" w:type="dxa"/>
          <w:trHeight w:val="18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6AD9" w14:textId="1EBA569E" w:rsidR="00917C6C" w:rsidRDefault="00753255" w:rsidP="00917C6C">
            <w:pPr>
              <w:jc w:val="center"/>
              <w:rPr>
                <w:sz w:val="24"/>
                <w:szCs w:val="24"/>
              </w:rPr>
            </w:pPr>
            <w:proofErr w:type="spellStart"/>
            <w:r w:rsidRPr="00753255">
              <w:rPr>
                <w:sz w:val="24"/>
                <w:szCs w:val="24"/>
              </w:rPr>
              <w:t>Institution</w:t>
            </w:r>
            <w:proofErr w:type="spellEnd"/>
            <w:r w:rsidRPr="00753255">
              <w:rPr>
                <w:sz w:val="24"/>
                <w:szCs w:val="24"/>
              </w:rPr>
              <w:t xml:space="preserve"> </w:t>
            </w:r>
            <w:proofErr w:type="spellStart"/>
            <w:r w:rsidRPr="00753255">
              <w:rPr>
                <w:sz w:val="24"/>
                <w:szCs w:val="24"/>
              </w:rPr>
              <w:t>Official</w:t>
            </w:r>
            <w:proofErr w:type="spellEnd"/>
          </w:p>
        </w:tc>
        <w:tc>
          <w:tcPr>
            <w:tcW w:w="4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5B79D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5AE98F7" w14:textId="77777777" w:rsidTr="00795EE5">
        <w:trPr>
          <w:gridAfter w:val="1"/>
          <w:wAfter w:w="29" w:type="dxa"/>
          <w:trHeight w:val="10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0153911B" w14:textId="77777777" w:rsidR="00753255" w:rsidRDefault="00753255" w:rsidP="00753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–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  <w:p w14:paraId="42594FEB" w14:textId="3945AFBE" w:rsidR="00917C6C" w:rsidRDefault="00753255" w:rsidP="0091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Duty</w:t>
            </w:r>
            <w:proofErr w:type="spellEnd"/>
          </w:p>
          <w:p w14:paraId="775BC8C7" w14:textId="0F25C427" w:rsidR="00917C6C" w:rsidRDefault="00753255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17327567" w14:textId="1F6CF6F3" w:rsidR="00917C6C" w:rsidRDefault="00753255" w:rsidP="0091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</w:p>
          <w:p w14:paraId="05CEB4AE" w14:textId="7A5EEC52" w:rsidR="00917C6C" w:rsidRDefault="00753255" w:rsidP="00917C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F63C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28AF42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7C6847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5D5B250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226670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C3C34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062C9DB5" w14:textId="77777777" w:rsidTr="00795EE5">
        <w:trPr>
          <w:trHeight w:hRule="exact" w:val="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2228" w14:textId="77777777" w:rsidR="00917C6C" w:rsidRDefault="00917C6C" w:rsidP="00917C6C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E3DFD" w14:textId="77777777" w:rsidR="00917C6C" w:rsidRDefault="00917C6C" w:rsidP="00917C6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CC44A" w14:textId="77777777" w:rsidR="00917C6C" w:rsidRDefault="00917C6C" w:rsidP="00917C6C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1942" w14:textId="77777777" w:rsidR="00917C6C" w:rsidRDefault="00917C6C" w:rsidP="00917C6C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CD2AA" w14:textId="77777777" w:rsidR="00917C6C" w:rsidRDefault="00917C6C" w:rsidP="00917C6C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ADDC" w14:textId="77777777" w:rsidR="00917C6C" w:rsidRDefault="00917C6C" w:rsidP="00917C6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8C30" w14:textId="77777777" w:rsidR="00917C6C" w:rsidRDefault="00917C6C" w:rsidP="00917C6C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0148" w14:textId="77777777" w:rsidR="00917C6C" w:rsidRDefault="00917C6C" w:rsidP="00917C6C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CD397" w14:textId="77777777" w:rsidR="00917C6C" w:rsidRDefault="00917C6C" w:rsidP="00917C6C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E16AF" w14:textId="77777777" w:rsidR="00917C6C" w:rsidRDefault="00917C6C" w:rsidP="00917C6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8EE59" w14:textId="77777777" w:rsidR="00917C6C" w:rsidRDefault="00917C6C" w:rsidP="00917C6C"/>
        </w:tc>
      </w:tr>
    </w:tbl>
    <w:p w14:paraId="06771298" w14:textId="3B863349" w:rsidR="00C35569" w:rsidRPr="002753FC" w:rsidRDefault="00C35569" w:rsidP="00917C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0721C" w14:textId="1BC7EB93" w:rsidR="002753FC" w:rsidRPr="00A564A9" w:rsidRDefault="00140A68" w:rsidP="00140A68">
      <w:pPr>
        <w:rPr>
          <w:color w:val="FF0000"/>
          <w:sz w:val="20"/>
          <w:szCs w:val="20"/>
        </w:rPr>
      </w:pPr>
      <w:r w:rsidRPr="00140A68">
        <w:rPr>
          <w:color w:val="FF0000"/>
          <w:sz w:val="20"/>
          <w:szCs w:val="20"/>
        </w:rPr>
        <w:t xml:space="preserve">NOTE: </w:t>
      </w:r>
      <w:proofErr w:type="spellStart"/>
      <w:r w:rsidRPr="00140A68">
        <w:rPr>
          <w:color w:val="FF0000"/>
          <w:sz w:val="20"/>
          <w:szCs w:val="20"/>
        </w:rPr>
        <w:t>To</w:t>
      </w:r>
      <w:proofErr w:type="spellEnd"/>
      <w:r w:rsidRPr="00140A68">
        <w:rPr>
          <w:color w:val="FF0000"/>
          <w:sz w:val="20"/>
          <w:szCs w:val="20"/>
        </w:rPr>
        <w:t xml:space="preserve"> be </w:t>
      </w:r>
      <w:proofErr w:type="spellStart"/>
      <w:r w:rsidRPr="00140A68">
        <w:rPr>
          <w:color w:val="FF0000"/>
          <w:sz w:val="20"/>
          <w:szCs w:val="20"/>
        </w:rPr>
        <w:t>filled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out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by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authorized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Workplace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Supervisor</w:t>
      </w:r>
      <w:proofErr w:type="spellEnd"/>
      <w:r w:rsidRPr="00140A68">
        <w:rPr>
          <w:color w:val="FF0000"/>
          <w:sz w:val="20"/>
          <w:szCs w:val="20"/>
        </w:rPr>
        <w:t xml:space="preserve">. At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end</w:t>
      </w:r>
      <w:proofErr w:type="spellEnd"/>
      <w:r w:rsidRPr="00140A68">
        <w:rPr>
          <w:color w:val="FF0000"/>
          <w:sz w:val="20"/>
          <w:szCs w:val="20"/>
        </w:rPr>
        <w:t xml:space="preserve"> of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internship</w:t>
      </w:r>
      <w:proofErr w:type="spellEnd"/>
      <w:r w:rsidRPr="00140A68">
        <w:rPr>
          <w:color w:val="FF0000"/>
          <w:sz w:val="20"/>
          <w:szCs w:val="20"/>
        </w:rPr>
        <w:t xml:space="preserve">,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student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will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submit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entire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internship</w:t>
      </w:r>
      <w:proofErr w:type="spellEnd"/>
      <w:r w:rsidRPr="00140A68">
        <w:rPr>
          <w:color w:val="FF0000"/>
          <w:sz w:val="20"/>
          <w:szCs w:val="20"/>
        </w:rPr>
        <w:t xml:space="preserve"> file, </w:t>
      </w:r>
      <w:proofErr w:type="spellStart"/>
      <w:r w:rsidRPr="00140A68">
        <w:rPr>
          <w:color w:val="FF0000"/>
          <w:sz w:val="20"/>
          <w:szCs w:val="20"/>
        </w:rPr>
        <w:t>along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with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"</w:t>
      </w:r>
      <w:proofErr w:type="spellStart"/>
      <w:r w:rsidRPr="00140A68">
        <w:rPr>
          <w:color w:val="FF0000"/>
          <w:sz w:val="20"/>
          <w:szCs w:val="20"/>
        </w:rPr>
        <w:t>Sealed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Envelope</w:t>
      </w:r>
      <w:proofErr w:type="spellEnd"/>
      <w:r w:rsidRPr="00140A68">
        <w:rPr>
          <w:color w:val="FF0000"/>
          <w:sz w:val="20"/>
          <w:szCs w:val="20"/>
        </w:rPr>
        <w:t xml:space="preserve">," </w:t>
      </w:r>
      <w:proofErr w:type="spellStart"/>
      <w:r w:rsidRPr="00140A68">
        <w:rPr>
          <w:color w:val="FF0000"/>
          <w:sz w:val="20"/>
          <w:szCs w:val="20"/>
        </w:rPr>
        <w:t>to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the</w:t>
      </w:r>
      <w:proofErr w:type="spellEnd"/>
      <w:r w:rsidRPr="00140A68">
        <w:rPr>
          <w:color w:val="FF0000"/>
          <w:sz w:val="20"/>
          <w:szCs w:val="20"/>
        </w:rPr>
        <w:t xml:space="preserve"> "</w:t>
      </w:r>
      <w:proofErr w:type="spellStart"/>
      <w:r w:rsidRPr="00140A68">
        <w:rPr>
          <w:color w:val="FF0000"/>
          <w:sz w:val="20"/>
          <w:szCs w:val="20"/>
        </w:rPr>
        <w:t>Student</w:t>
      </w:r>
      <w:proofErr w:type="spellEnd"/>
      <w:r w:rsidRPr="00140A68">
        <w:rPr>
          <w:color w:val="FF0000"/>
          <w:sz w:val="20"/>
          <w:szCs w:val="20"/>
        </w:rPr>
        <w:t xml:space="preserve"> </w:t>
      </w:r>
      <w:proofErr w:type="spellStart"/>
      <w:r w:rsidRPr="00140A68">
        <w:rPr>
          <w:color w:val="FF0000"/>
          <w:sz w:val="20"/>
          <w:szCs w:val="20"/>
        </w:rPr>
        <w:t>Affairs</w:t>
      </w:r>
      <w:proofErr w:type="spellEnd"/>
      <w:r w:rsidRPr="00140A68">
        <w:rPr>
          <w:color w:val="FF0000"/>
          <w:sz w:val="20"/>
          <w:szCs w:val="20"/>
        </w:rPr>
        <w:t xml:space="preserve"> Office."</w:t>
      </w:r>
    </w:p>
    <w:sectPr w:rsidR="002753FC" w:rsidRPr="00A564A9" w:rsidSect="0064743D">
      <w:headerReference w:type="default" r:id="rId8"/>
      <w:footerReference w:type="default" r:id="rId9"/>
      <w:pgSz w:w="11906" w:h="16838" w:code="9"/>
      <w:pgMar w:top="1418" w:right="1418" w:bottom="1418" w:left="2268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E3C1" w14:textId="77777777" w:rsidR="007F4608" w:rsidRDefault="007F4608" w:rsidP="00382818">
      <w:pPr>
        <w:spacing w:after="0" w:line="240" w:lineRule="auto"/>
      </w:pPr>
      <w:r>
        <w:separator/>
      </w:r>
    </w:p>
  </w:endnote>
  <w:endnote w:type="continuationSeparator" w:id="0">
    <w:p w14:paraId="1D56BC57" w14:textId="77777777" w:rsidR="007F4608" w:rsidRDefault="007F4608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3EF" w14:textId="77777777" w:rsidR="00200FAD" w:rsidRDefault="00200FAD">
    <w:pPr>
      <w:pStyle w:val="AltBilgi"/>
      <w:jc w:val="center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564A9" w:rsidRPr="00E957A3" w14:paraId="0E9880DF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395C80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bookmarkStart w:id="0" w:name="_Hlk85100968"/>
          <w:r w:rsidRPr="00E957A3">
            <w:rPr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9E545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169680" w14:textId="2BFD11E5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Yürürlük Onayı</w:t>
          </w:r>
        </w:p>
      </w:tc>
    </w:tr>
    <w:tr w:rsidR="00A564A9" w:rsidRPr="00E957A3" w14:paraId="236992CA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4B2B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99102A" w14:textId="26A435CA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0DF480" w14:textId="04B057AF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Üst Yönetici</w:t>
          </w:r>
        </w:p>
      </w:tc>
    </w:tr>
    <w:bookmarkEnd w:id="0"/>
  </w:tbl>
  <w:p w14:paraId="13702EF7" w14:textId="77777777"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1E1F" w14:textId="77777777" w:rsidR="007F4608" w:rsidRDefault="007F4608" w:rsidP="00382818">
      <w:pPr>
        <w:spacing w:after="0" w:line="240" w:lineRule="auto"/>
      </w:pPr>
      <w:r>
        <w:separator/>
      </w:r>
    </w:p>
  </w:footnote>
  <w:footnote w:type="continuationSeparator" w:id="0">
    <w:p w14:paraId="517CF222" w14:textId="77777777" w:rsidR="007F4608" w:rsidRDefault="007F4608" w:rsidP="0038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553"/>
      <w:gridCol w:w="1765"/>
      <w:gridCol w:w="1206"/>
    </w:tblGrid>
    <w:tr w:rsidR="00A564A9" w:rsidRPr="00151E02" w14:paraId="261684F4" w14:textId="77777777" w:rsidTr="00E957A3">
      <w:trPr>
        <w:trHeight w:val="280"/>
      </w:trPr>
      <w:tc>
        <w:tcPr>
          <w:tcW w:w="1536" w:type="dxa"/>
          <w:vMerge w:val="restart"/>
          <w:vAlign w:val="center"/>
        </w:tcPr>
        <w:p w14:paraId="462A04E5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D7E22E" wp14:editId="4E0CCB5D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  <w:vMerge w:val="restart"/>
          <w:vAlign w:val="center"/>
        </w:tcPr>
        <w:p w14:paraId="61C09F3D" w14:textId="77777777" w:rsidR="00A564A9" w:rsidRDefault="00A564A9" w:rsidP="00A564A9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550AA446" w14:textId="2C7DBA61" w:rsidR="00A564A9" w:rsidRPr="00A564A9" w:rsidRDefault="00A564A9" w:rsidP="007A2E1F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 STAJ SİCİL</w:t>
          </w:r>
          <w:r w:rsidR="007A2E1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(DEĞERLENDİRME)</w:t>
          </w: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765" w:type="dxa"/>
          <w:vAlign w:val="center"/>
        </w:tcPr>
        <w:p w14:paraId="144CFE8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Doküman No</w:t>
          </w:r>
        </w:p>
      </w:tc>
      <w:tc>
        <w:tcPr>
          <w:tcW w:w="1206" w:type="dxa"/>
          <w:vAlign w:val="center"/>
        </w:tcPr>
        <w:p w14:paraId="68CD4680" w14:textId="44D66A30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FR.133</w:t>
          </w:r>
        </w:p>
      </w:tc>
    </w:tr>
    <w:tr w:rsidR="00A564A9" w:rsidRPr="00151E02" w14:paraId="4B165E4E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F7400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0615ADC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1E79AD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İlk Yayın Tarihi</w:t>
          </w:r>
        </w:p>
      </w:tc>
      <w:tc>
        <w:tcPr>
          <w:tcW w:w="1206" w:type="dxa"/>
          <w:vAlign w:val="center"/>
        </w:tcPr>
        <w:p w14:paraId="6D2BF9AD" w14:textId="3EE8707F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10.01.2022</w:t>
          </w:r>
        </w:p>
      </w:tc>
    </w:tr>
    <w:tr w:rsidR="00A564A9" w:rsidRPr="00151E02" w14:paraId="25940D17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42CA4F0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2FC0536B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004D0D9C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Tarihi</w:t>
          </w:r>
        </w:p>
      </w:tc>
      <w:tc>
        <w:tcPr>
          <w:tcW w:w="1206" w:type="dxa"/>
          <w:vAlign w:val="center"/>
        </w:tcPr>
        <w:p w14:paraId="270FD611" w14:textId="7630807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-</w:t>
          </w:r>
        </w:p>
      </w:tc>
    </w:tr>
    <w:tr w:rsidR="00A564A9" w:rsidRPr="00151E02" w14:paraId="5F11CA42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BC6F516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AB51CA4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71189CA3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No</w:t>
          </w:r>
        </w:p>
      </w:tc>
      <w:tc>
        <w:tcPr>
          <w:tcW w:w="1206" w:type="dxa"/>
          <w:vAlign w:val="center"/>
        </w:tcPr>
        <w:p w14:paraId="583E09FB" w14:textId="3DBC53C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0</w:t>
          </w:r>
        </w:p>
      </w:tc>
    </w:tr>
    <w:tr w:rsidR="00A564A9" w:rsidRPr="00151E02" w14:paraId="74D516C8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892B48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14E32C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0001E3E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Sayfa</w:t>
          </w:r>
        </w:p>
      </w:tc>
      <w:tc>
        <w:tcPr>
          <w:tcW w:w="1206" w:type="dxa"/>
          <w:vAlign w:val="center"/>
        </w:tcPr>
        <w:p w14:paraId="5F9511B4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fldChar w:fldCharType="begin"/>
          </w:r>
          <w:r w:rsidRPr="00E957A3">
            <w:rPr>
              <w:rFonts w:ascii="Times New Roman" w:hAnsi="Times New Roman" w:cs="Times New Roman"/>
              <w:b/>
              <w:szCs w:val="28"/>
            </w:rPr>
            <w:instrText xml:space="preserve"> PAGE   \* MERGEFORMAT </w:instrTex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1</w: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end"/>
          </w:r>
          <w:r w:rsidRPr="00E957A3">
            <w:rPr>
              <w:rFonts w:ascii="Times New Roman" w:hAnsi="Times New Roman" w:cs="Times New Roman"/>
              <w:b/>
              <w:szCs w:val="28"/>
            </w:rPr>
            <w:t>/</w: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begin"/>
          </w:r>
          <w:r w:rsidR="00875C64" w:rsidRPr="00E957A3">
            <w:rPr>
              <w:rFonts w:ascii="Times New Roman" w:hAnsi="Times New Roman" w:cs="Times New Roman"/>
              <w:szCs w:val="28"/>
            </w:rPr>
            <w:instrText xml:space="preserve"> NUMPAGES   \* MERGEFORMAT </w:instrTex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9</w:t>
          </w:r>
          <w:r w:rsidR="00875C64" w:rsidRPr="00E957A3">
            <w:rPr>
              <w:rFonts w:ascii="Times New Roman" w:hAnsi="Times New Roman" w:cs="Times New Roman"/>
              <w:b/>
              <w:noProof/>
              <w:szCs w:val="28"/>
            </w:rPr>
            <w:fldChar w:fldCharType="end"/>
          </w:r>
        </w:p>
      </w:tc>
    </w:tr>
  </w:tbl>
  <w:p w14:paraId="7449787C" w14:textId="77777777" w:rsidR="00A564A9" w:rsidRDefault="00A56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 w16cid:durableId="901410865">
    <w:abstractNumId w:val="9"/>
  </w:num>
  <w:num w:numId="2" w16cid:durableId="2072118185">
    <w:abstractNumId w:val="7"/>
  </w:num>
  <w:num w:numId="3" w16cid:durableId="1721710913">
    <w:abstractNumId w:val="6"/>
  </w:num>
  <w:num w:numId="4" w16cid:durableId="828058233">
    <w:abstractNumId w:val="5"/>
  </w:num>
  <w:num w:numId="5" w16cid:durableId="1683433912">
    <w:abstractNumId w:val="4"/>
  </w:num>
  <w:num w:numId="6" w16cid:durableId="589120913">
    <w:abstractNumId w:val="8"/>
  </w:num>
  <w:num w:numId="7" w16cid:durableId="2136631442">
    <w:abstractNumId w:val="3"/>
  </w:num>
  <w:num w:numId="8" w16cid:durableId="1418012435">
    <w:abstractNumId w:val="2"/>
  </w:num>
  <w:num w:numId="9" w16cid:durableId="1858615075">
    <w:abstractNumId w:val="1"/>
  </w:num>
  <w:num w:numId="10" w16cid:durableId="728503891">
    <w:abstractNumId w:val="0"/>
  </w:num>
  <w:num w:numId="11" w16cid:durableId="1378435556">
    <w:abstractNumId w:val="12"/>
  </w:num>
  <w:num w:numId="12" w16cid:durableId="1741633397">
    <w:abstractNumId w:val="17"/>
  </w:num>
  <w:num w:numId="13" w16cid:durableId="1371027528">
    <w:abstractNumId w:val="13"/>
  </w:num>
  <w:num w:numId="14" w16cid:durableId="254632955">
    <w:abstractNumId w:val="14"/>
  </w:num>
  <w:num w:numId="15" w16cid:durableId="921639578">
    <w:abstractNumId w:val="11"/>
  </w:num>
  <w:num w:numId="16" w16cid:durableId="2596107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9499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908783">
    <w:abstractNumId w:val="16"/>
  </w:num>
  <w:num w:numId="19" w16cid:durableId="198205134">
    <w:abstractNumId w:val="10"/>
  </w:num>
  <w:num w:numId="20" w16cid:durableId="15762340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A4"/>
    <w:rsid w:val="000025E4"/>
    <w:rsid w:val="00003725"/>
    <w:rsid w:val="0001582F"/>
    <w:rsid w:val="00015B09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3D26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A49"/>
    <w:rsid w:val="00132E19"/>
    <w:rsid w:val="00134328"/>
    <w:rsid w:val="001344EC"/>
    <w:rsid w:val="00140A68"/>
    <w:rsid w:val="0014225F"/>
    <w:rsid w:val="001429D1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753FC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27ED4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4914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08C1"/>
    <w:rsid w:val="005712BA"/>
    <w:rsid w:val="00573766"/>
    <w:rsid w:val="005757CE"/>
    <w:rsid w:val="00580289"/>
    <w:rsid w:val="00582DBF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4743D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3255"/>
    <w:rsid w:val="00755B4F"/>
    <w:rsid w:val="007604A4"/>
    <w:rsid w:val="0076391B"/>
    <w:rsid w:val="00767E3F"/>
    <w:rsid w:val="00777830"/>
    <w:rsid w:val="007815BE"/>
    <w:rsid w:val="0079164B"/>
    <w:rsid w:val="00792BDA"/>
    <w:rsid w:val="00795EE5"/>
    <w:rsid w:val="007A079F"/>
    <w:rsid w:val="007A2E1F"/>
    <w:rsid w:val="007B198A"/>
    <w:rsid w:val="007B33C1"/>
    <w:rsid w:val="007B5D43"/>
    <w:rsid w:val="007C31B2"/>
    <w:rsid w:val="007D281E"/>
    <w:rsid w:val="007D2B4F"/>
    <w:rsid w:val="007E1B02"/>
    <w:rsid w:val="007E6505"/>
    <w:rsid w:val="007F4608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75C64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D2F68"/>
    <w:rsid w:val="008E3C3C"/>
    <w:rsid w:val="008F2CBD"/>
    <w:rsid w:val="008F5004"/>
    <w:rsid w:val="00906241"/>
    <w:rsid w:val="00917C6C"/>
    <w:rsid w:val="00925340"/>
    <w:rsid w:val="00925CE8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26C1"/>
    <w:rsid w:val="00A26B2C"/>
    <w:rsid w:val="00A32E1A"/>
    <w:rsid w:val="00A4458E"/>
    <w:rsid w:val="00A45EA1"/>
    <w:rsid w:val="00A564A9"/>
    <w:rsid w:val="00A625FD"/>
    <w:rsid w:val="00A62F2C"/>
    <w:rsid w:val="00A62F71"/>
    <w:rsid w:val="00A64675"/>
    <w:rsid w:val="00A7116D"/>
    <w:rsid w:val="00A87146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132D9"/>
    <w:rsid w:val="00B15F31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66A3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15F4C"/>
    <w:rsid w:val="00D2080F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7A3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1068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711C4"/>
  <w15:docId w15:val="{2DF6706A-B79D-4E2A-A1D9-218C54E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iPriority w:val="99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A529-8F6B-4392-B61C-6ADE389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2013.dotx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Ali Çoban</cp:lastModifiedBy>
  <cp:revision>8</cp:revision>
  <cp:lastPrinted>2019-04-30T07:23:00Z</cp:lastPrinted>
  <dcterms:created xsi:type="dcterms:W3CDTF">2022-03-21T13:21:00Z</dcterms:created>
  <dcterms:modified xsi:type="dcterms:W3CDTF">2023-07-31T15:56:00Z</dcterms:modified>
</cp:coreProperties>
</file>